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Prestazione test ATCO per simulazioni real-time</TermName>
          <TermId xmlns="http://schemas.microsoft.com/office/infopath/2007/PartnerControls">e493e4b1-4ee4-4161-86f5-2fecd7004b25</TermId>
        </TermInfo>
      </Terms>
    </f7757a0ae7774548a5db2bac7977f8a4>
    <TaxCatchAll xmlns="141e550d-053c-4ab8-85de-d75d5abd7e2a">
      <Value>762</Value>
    </TaxCatchAll>
  </documentManagement>
</p:properties>
</file>

<file path=customXml/itemProps1.xml><?xml version="1.0" encoding="utf-8"?>
<ds:datastoreItem xmlns:ds="http://schemas.openxmlformats.org/officeDocument/2006/customXml" ds:itemID="{C64FC611-8C26-462A-8179-8FD053A92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9799-993C-4278-B52A-769196F9EF62}"/>
</file>

<file path=customXml/itemProps3.xml><?xml version="1.0" encoding="utf-8"?>
<ds:datastoreItem xmlns:ds="http://schemas.openxmlformats.org/officeDocument/2006/customXml" ds:itemID="{00272B8C-9699-49BC-A1E4-C4CB36E441EA}"/>
</file>

<file path=customXml/itemProps4.xml><?xml version="1.0" encoding="utf-8"?>
<ds:datastoreItem xmlns:ds="http://schemas.openxmlformats.org/officeDocument/2006/customXml" ds:itemID="{868F4663-E0CB-4714-BF13-16FBE7709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2021-03-31T17:42:00Z</dcterms:created>
  <dcterms:modified xsi:type="dcterms:W3CDTF">2021-03-31T17:42:00Z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762;#Prestazione test ATCO per simulazioni real-time|e493e4b1-4ee4-4161-86f5-2fecd7004b25</vt:lpwstr>
  </property>
</Properties>
</file>